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ind w:left="-210" w:leftChars="-100" w:right="-328" w:rightChars="-156" w:firstLine="560" w:firstLineChars="200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万欢置业西侧、二实小东侧（2021-7号）地块位于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山东省聊城市冠县，冠县第二实验小学以东，山东冠县万欢置业有限公司以西，中央储备粮聊城直属库有限公司冠县分公司以南，白杨路以北。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万欢置业西侧、二实小东侧（2021-7号）地块</w:t>
      </w:r>
      <w:r>
        <w:rPr>
          <w:rFonts w:hint="default" w:ascii="Times New Roman" w:hAnsi="Times New Roman" w:eastAsia="宋体" w:cs="Times New Roman"/>
          <w:sz w:val="28"/>
          <w:szCs w:val="28"/>
          <w:lang w:eastAsia="zh-CN"/>
        </w:rPr>
        <w:t>面积为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7045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m2（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约合10.56亩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eastAsia="宋体" w:cs="Times New Roman"/>
          <w:sz w:val="28"/>
          <w:szCs w:val="28"/>
          <w:lang w:eastAsia="zh-CN"/>
        </w:rPr>
        <w:t>)。中点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坐标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：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东经: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115°27′18.43395″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，北纬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36°29′33.73751″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，本次调查原用途为农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业用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地</w:t>
      </w:r>
      <w:r>
        <w:rPr>
          <w:rFonts w:hint="default" w:ascii="Times New Roman" w:hAnsi="Times New Roman" w:eastAsia="宋体" w:cs="Times New Roman"/>
          <w:sz w:val="28"/>
          <w:szCs w:val="28"/>
          <w:lang w:eastAsia="zh-CN"/>
        </w:rPr>
        <w:t>，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现规划</w:t>
      </w:r>
      <w:r>
        <w:rPr>
          <w:rFonts w:hint="default" w:ascii="Times New Roman" w:hAnsi="Times New Roman" w:eastAsia="宋体" w:cs="Times New Roman"/>
          <w:sz w:val="28"/>
          <w:szCs w:val="28"/>
          <w:lang w:eastAsia="zh-CN"/>
        </w:rPr>
        <w:t>为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居住</w:t>
      </w:r>
      <w:r>
        <w:rPr>
          <w:rFonts w:hint="default" w:ascii="Times New Roman" w:hAnsi="Times New Roman" w:eastAsia="宋体" w:cs="Times New Roman"/>
          <w:sz w:val="28"/>
          <w:szCs w:val="28"/>
          <w:lang w:eastAsia="zh-CN"/>
        </w:rPr>
        <w:t>用地，通过对现场勘探、资料收集、场地环境污染初步分析，完成了第一阶段场地调查，第一阶段调查发现场地内以及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地块周围</w:t>
      </w:r>
      <w:r>
        <w:rPr>
          <w:rFonts w:hint="default" w:ascii="Times New Roman" w:hAnsi="Times New Roman" w:eastAsia="宋体" w:cs="Times New Roman"/>
          <w:sz w:val="28"/>
          <w:szCs w:val="28"/>
          <w:lang w:eastAsia="zh-CN"/>
        </w:rPr>
        <w:t>区域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不存在</w:t>
      </w:r>
      <w:r>
        <w:rPr>
          <w:rFonts w:hint="default" w:ascii="Times New Roman" w:hAnsi="Times New Roman" w:eastAsia="宋体" w:cs="Times New Roman"/>
          <w:sz w:val="28"/>
          <w:szCs w:val="28"/>
          <w:lang w:eastAsia="zh-CN"/>
        </w:rPr>
        <w:t>污染源，该地块不属于污染地块，无需开展第二阶段调查和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风险</w:t>
      </w:r>
      <w:r>
        <w:rPr>
          <w:rFonts w:hint="default" w:ascii="Times New Roman" w:hAnsi="Times New Roman" w:eastAsia="宋体" w:cs="Times New Roman"/>
          <w:sz w:val="28"/>
          <w:szCs w:val="28"/>
          <w:lang w:eastAsia="zh-CN"/>
        </w:rPr>
        <w:t>评估工作，可进行后续土地开发建设。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360" w:lineRule="auto"/>
        <w:ind w:left="-210" w:leftChars="-100" w:right="-328" w:rightChars="-156" w:firstLine="560" w:firstLineChars="200"/>
        <w:rPr>
          <w:rFonts w:hint="default" w:ascii="Times New Roman" w:hAnsi="Times New Roman" w:eastAsia="宋体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  <w:lang w:eastAsia="zh-CN"/>
        </w:rPr>
        <w:t>现将土地污染状况调查报告公示，本公示永久有效，调查单位:</w:t>
      </w:r>
      <w:r>
        <w:rPr>
          <w:rFonts w:hint="eastAsia" w:ascii="Times New Roman" w:hAnsi="Times New Roman" w:eastAsia="宋体" w:cs="Times New Roman"/>
          <w:sz w:val="28"/>
          <w:szCs w:val="28"/>
          <w:lang w:val="en-US" w:eastAsia="zh-CN"/>
        </w:rPr>
        <w:t>青岛中宙慧远检测有限公司</w:t>
      </w:r>
      <w:r>
        <w:rPr>
          <w:rFonts w:hint="default" w:ascii="Times New Roman" w:hAnsi="Times New Roman" w:eastAsia="宋体" w:cs="Times New Roman"/>
          <w:sz w:val="28"/>
          <w:szCs w:val="28"/>
          <w:lang w:eastAsia="zh-CN"/>
        </w:rPr>
        <w:t>，联系人</w:t>
      </w:r>
      <w:r>
        <w:rPr>
          <w:rFonts w:hint="default" w:ascii="Times New Roman" w:hAnsi="Times New Roman" w:eastAsia="宋体" w:cs="Times New Roman"/>
          <w:sz w:val="28"/>
          <w:szCs w:val="28"/>
          <w:highlight w:val="none"/>
          <w:lang w:eastAsia="zh-CN"/>
        </w:rPr>
        <w:t>: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高</w:t>
      </w:r>
      <w:r>
        <w:rPr>
          <w:rFonts w:hint="default" w:ascii="Times New Roman" w:hAnsi="Times New Roman" w:eastAsia="宋体" w:cs="Times New Roman"/>
          <w:sz w:val="28"/>
          <w:szCs w:val="28"/>
          <w:highlight w:val="none"/>
          <w:lang w:eastAsia="zh-CN"/>
        </w:rPr>
        <w:t>工，电话:15</w:t>
      </w:r>
      <w:r>
        <w:rPr>
          <w:rFonts w:hint="eastAsia" w:ascii="Times New Roman" w:hAnsi="Times New Roman" w:eastAsia="宋体" w:cs="Times New Roman"/>
          <w:sz w:val="28"/>
          <w:szCs w:val="28"/>
          <w:highlight w:val="none"/>
          <w:lang w:val="en-US" w:eastAsia="zh-CN"/>
        </w:rPr>
        <w:t>166020280</w:t>
      </w:r>
      <w:r>
        <w:rPr>
          <w:rFonts w:hint="default" w:ascii="Times New Roman" w:hAnsi="Times New Roman" w:eastAsia="宋体" w:cs="Times New Roman"/>
          <w:sz w:val="28"/>
          <w:szCs w:val="28"/>
          <w:lang w:eastAsia="zh-CN"/>
        </w:rPr>
        <w:t>，详细内容，请到公司查询。</w:t>
      </w:r>
    </w:p>
    <w:p>
      <w:pPr>
        <w:rPr>
          <w:rFonts w:hint="default" w:ascii="Times New Roman" w:hAnsi="Times New Roman" w:eastAsia="宋体" w:cs="Times New Roman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BC1A8A"/>
    <w:rsid w:val="63D04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240" w:lineRule="auto"/>
      <w:jc w:val="left"/>
      <w:outlineLvl w:val="0"/>
    </w:pPr>
    <w:rPr>
      <w:b/>
      <w:kern w:val="44"/>
      <w:sz w:val="28"/>
      <w:szCs w:val="20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next w:val="4"/>
    <w:unhideWhenUsed/>
    <w:qFormat/>
    <w:uiPriority w:val="99"/>
    <w:pPr>
      <w:spacing w:after="120" w:afterLines="0" w:afterAutospacing="0"/>
      <w:ind w:left="420" w:leftChars="200"/>
    </w:pPr>
  </w:style>
  <w:style w:type="paragraph" w:styleId="4">
    <w:name w:val="envelope return"/>
    <w:basedOn w:val="1"/>
    <w:qFormat/>
    <w:uiPriority w:val="99"/>
    <w:pPr>
      <w:widowControl w:val="0"/>
      <w:spacing w:line="360" w:lineRule="auto"/>
      <w:ind w:firstLine="200" w:firstLineChars="200"/>
      <w:jc w:val="both"/>
    </w:pPr>
    <w:rPr>
      <w:rFonts w:ascii="Arial" w:hAnsi="Arial" w:eastAsia="宋体" w:cs="Times New Roman"/>
      <w:kern w:val="2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2022-02-21T05:46:00Z</dcterms:created>
  <dc:creator>86156</dc:creator>
  <cp:lastModifiedBy>瓶子</cp:lastModifiedBy>
  <dcterms:modified xsi:type="dcterms:W3CDTF">2022-02-21T06:01:06Z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5276B8A61A1A48ECA6BE1E8F1DB9F47A</vt:lpwstr>
  </property>
</Properties>
</file>